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FA" w:rsidRDefault="00A14CFA" w:rsidP="00A14CFA">
      <w:pPr>
        <w:pStyle w:val="a6"/>
        <w:widowControl/>
        <w:shd w:val="clear" w:color="auto" w:fill="FFFFFF"/>
        <w:spacing w:before="0" w:beforeAutospacing="0" w:after="0" w:afterAutospacing="0" w:line="560" w:lineRule="exact"/>
        <w:ind w:firstLine="426"/>
        <w:rPr>
          <w:rFonts w:ascii="仿宋_GB2312" w:eastAsia="仿宋_GB2312" w:hAnsi="仿宋_GB2312" w:cs="仿宋_GB2312" w:hint="eastAsia"/>
          <w:color w:val="000000"/>
          <w:sz w:val="32"/>
          <w:szCs w:val="32"/>
          <w:shd w:val="clear" w:color="auto" w:fill="FFFFFF"/>
        </w:rPr>
      </w:pPr>
    </w:p>
    <w:p w:rsidR="00A14CFA" w:rsidRDefault="00A14CFA" w:rsidP="00A14CFA">
      <w:pPr>
        <w:widowControl/>
        <w:shd w:val="clear" w:color="auto" w:fill="FFFFFF"/>
        <w:spacing w:line="560" w:lineRule="exact"/>
        <w:rPr>
          <w:rStyle w:val="a5"/>
          <w:rFonts w:ascii="仿宋_GB2312" w:eastAsia="仿宋_GB2312" w:hAnsi="仿宋_GB2312" w:cs="仿宋_GB2312" w:hint="eastAsia"/>
          <w:color w:val="000000"/>
          <w:kern w:val="0"/>
          <w:sz w:val="32"/>
          <w:szCs w:val="32"/>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t>附件：</w:t>
      </w:r>
    </w:p>
    <w:p w:rsidR="00A14CFA" w:rsidRDefault="00A14CFA" w:rsidP="00A14CFA">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深汕特别合作区2018年度第四批次城镇建设用地组件报批技术服务项目报价单</w:t>
      </w:r>
    </w:p>
    <w:p w:rsidR="00A14CFA" w:rsidRDefault="00A14CFA" w:rsidP="00A14CFA">
      <w:pPr>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一、项目概况</w:t>
      </w:r>
    </w:p>
    <w:p w:rsidR="00A14CFA" w:rsidRDefault="00A14CFA" w:rsidP="00A14CFA">
      <w:pPr>
        <w:spacing w:line="540" w:lineRule="exact"/>
        <w:ind w:leftChars="304" w:left="2238" w:hangingChars="500" w:hanging="1600"/>
        <w:rPr>
          <w:rFonts w:ascii="仿宋" w:eastAsia="仿宋" w:hAnsi="仿宋" w:cs="仿宋" w:hint="eastAsia"/>
          <w:sz w:val="32"/>
          <w:szCs w:val="32"/>
          <w:u w:val="single"/>
        </w:rPr>
      </w:pPr>
      <w:r>
        <w:rPr>
          <w:rFonts w:ascii="仿宋_GB2312" w:eastAsia="仿宋_GB2312" w:hAnsi="仿宋_GB2312" w:cs="仿宋_GB2312" w:hint="eastAsia"/>
          <w:sz w:val="32"/>
          <w:szCs w:val="32"/>
        </w:rPr>
        <w:t>项目名称：</w:t>
      </w:r>
      <w:r>
        <w:rPr>
          <w:rFonts w:ascii="仿宋" w:eastAsia="仿宋" w:hAnsi="仿宋" w:cs="仿宋" w:hint="eastAsia"/>
          <w:sz w:val="32"/>
          <w:szCs w:val="32"/>
          <w:u w:val="single"/>
        </w:rPr>
        <w:t>深汕特别合作区2018年度第四批次城镇建设用地组件报批技术服务</w:t>
      </w:r>
    </w:p>
    <w:p w:rsidR="00A14CFA" w:rsidRDefault="00A14CFA" w:rsidP="00A14CF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项目地址：</w:t>
      </w:r>
      <w:r>
        <w:rPr>
          <w:rFonts w:ascii="仿宋_GB2312" w:eastAsia="仿宋_GB2312" w:hAnsi="仿宋" w:hint="eastAsia"/>
          <w:color w:val="333333"/>
          <w:sz w:val="32"/>
          <w:szCs w:val="32"/>
          <w:u w:val="single"/>
        </w:rPr>
        <w:t>深汕特别合作区</w:t>
      </w:r>
      <w:r>
        <w:rPr>
          <w:rFonts w:ascii="仿宋_GB2312" w:eastAsia="仿宋_GB2312" w:hAnsi="仿宋_GB2312" w:cs="仿宋_GB2312" w:hint="eastAsia"/>
          <w:sz w:val="32"/>
          <w:szCs w:val="32"/>
          <w:u w:val="single"/>
        </w:rPr>
        <w:t xml:space="preserve">                                </w:t>
      </w:r>
    </w:p>
    <w:p w:rsidR="00A14CFA" w:rsidRDefault="00A14CFA" w:rsidP="00A14CFA">
      <w:pPr>
        <w:spacing w:line="540" w:lineRule="exact"/>
        <w:ind w:firstLineChars="200" w:firstLine="640"/>
        <w:rPr>
          <w:rFonts w:ascii="仿宋" w:eastAsia="仿宋" w:hAnsi="仿宋" w:cs="仿宋" w:hint="eastAsia"/>
          <w:color w:val="000000"/>
          <w:sz w:val="32"/>
          <w:szCs w:val="32"/>
        </w:rPr>
      </w:pPr>
      <w:r>
        <w:rPr>
          <w:rFonts w:ascii="仿宋_GB2312" w:eastAsia="仿宋_GB2312" w:hAnsi="仿宋_GB2312" w:cs="仿宋_GB2312" w:hint="eastAsia"/>
          <w:sz w:val="32"/>
          <w:szCs w:val="32"/>
        </w:rPr>
        <w:t>项目内容：</w:t>
      </w:r>
      <w:r>
        <w:rPr>
          <w:rFonts w:ascii="仿宋" w:eastAsia="仿宋" w:hAnsi="仿宋" w:cs="仿宋" w:hint="eastAsia"/>
          <w:color w:val="000000"/>
          <w:sz w:val="32"/>
          <w:szCs w:val="32"/>
        </w:rPr>
        <w:t xml:space="preserve"> 技术服务单位负责全程跟踪本批次用地报批工作，梳理各阶段用地报批工作要求及相关工作流程，确保本次用地报批顺利通过审批。具体工作内容如下：</w:t>
      </w:r>
    </w:p>
    <w:p w:rsidR="00A14CFA" w:rsidRDefault="00A14CFA" w:rsidP="00A14CFA">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组织本批次建设用地报批材料，包括但不限于《建设用地呈报说明书》、《农用地转用方案》，《补充耕地方案》、《征收土地方案》(以下称“一书三方案”)等，对组件过程中出现的问题给予指导意见和及时与上级管理部门沟通。</w:t>
      </w:r>
    </w:p>
    <w:p w:rsidR="00A14CFA" w:rsidRDefault="00A14CFA" w:rsidP="00A14CFA">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2、完成区建设用地报批初审工作，协助报区管委会审核。</w:t>
      </w:r>
    </w:p>
    <w:p w:rsidR="00A14CFA" w:rsidRDefault="00A14CFA" w:rsidP="00A14CFA">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3、经区管委会审核同意后由区土地行政主管部门上报有审核权限的上级土地行政主管部门，并跟进用地报批材料审查，及时按要求补正有关材料。</w:t>
      </w:r>
    </w:p>
    <w:p w:rsidR="00A14CFA" w:rsidRDefault="00A14CFA" w:rsidP="00A14CFA">
      <w:pPr>
        <w:spacing w:line="560" w:lineRule="exact"/>
        <w:ind w:firstLineChars="200" w:firstLine="640"/>
        <w:rPr>
          <w:rFonts w:ascii="仿宋_GB2312" w:eastAsia="仿宋_GB2312" w:hint="eastAsia"/>
          <w:sz w:val="32"/>
          <w:szCs w:val="32"/>
          <w:u w:val="single"/>
        </w:rPr>
      </w:pPr>
      <w:r>
        <w:rPr>
          <w:rFonts w:ascii="仿宋" w:eastAsia="仿宋" w:hAnsi="仿宋" w:cs="仿宋" w:hint="eastAsia"/>
          <w:color w:val="000000"/>
          <w:sz w:val="32"/>
          <w:szCs w:val="32"/>
        </w:rPr>
        <w:t>4、由上级土地行政主管部门报具有审批权限的人民政府审核，并最终取得用地报批的批复。</w:t>
      </w:r>
    </w:p>
    <w:p w:rsidR="00A14CFA" w:rsidRDefault="00A14CFA" w:rsidP="00A14CFA">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二、报价表</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1"/>
        <w:gridCol w:w="1167"/>
        <w:gridCol w:w="1322"/>
        <w:gridCol w:w="1605"/>
        <w:gridCol w:w="1700"/>
      </w:tblGrid>
      <w:tr w:rsidR="00A14CFA" w:rsidTr="00680768">
        <w:trPr>
          <w:trHeight w:val="354"/>
        </w:trPr>
        <w:tc>
          <w:tcPr>
            <w:tcW w:w="2541" w:type="dxa"/>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lastRenderedPageBreak/>
              <w:t>费用明细</w:t>
            </w:r>
          </w:p>
        </w:tc>
        <w:tc>
          <w:tcPr>
            <w:tcW w:w="1167" w:type="dxa"/>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t>单价</w:t>
            </w:r>
          </w:p>
        </w:tc>
        <w:tc>
          <w:tcPr>
            <w:tcW w:w="1322" w:type="dxa"/>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t>数量</w:t>
            </w:r>
          </w:p>
        </w:tc>
        <w:tc>
          <w:tcPr>
            <w:tcW w:w="1605" w:type="dxa"/>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t>费用（元）</w:t>
            </w:r>
          </w:p>
        </w:tc>
        <w:tc>
          <w:tcPr>
            <w:tcW w:w="1700" w:type="dxa"/>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t>备注</w:t>
            </w:r>
          </w:p>
        </w:tc>
      </w:tr>
      <w:tr w:rsidR="00A14CFA" w:rsidTr="00680768">
        <w:trPr>
          <w:trHeight w:val="403"/>
        </w:trPr>
        <w:tc>
          <w:tcPr>
            <w:tcW w:w="2541" w:type="dxa"/>
            <w:vAlign w:val="center"/>
          </w:tcPr>
          <w:p w:rsidR="00A14CFA" w:rsidRDefault="00A14CFA" w:rsidP="00680768">
            <w:pPr>
              <w:spacing w:line="360" w:lineRule="auto"/>
              <w:rPr>
                <w:rFonts w:ascii="仿宋_GB2312" w:eastAsia="仿宋_GB2312"/>
                <w:b/>
                <w:sz w:val="22"/>
                <w:szCs w:val="22"/>
              </w:rPr>
            </w:pPr>
            <w:r>
              <w:rPr>
                <w:rFonts w:ascii="仿宋_GB2312" w:eastAsia="仿宋_GB2312" w:hint="eastAsia"/>
                <w:b/>
                <w:sz w:val="22"/>
                <w:szCs w:val="22"/>
              </w:rPr>
              <w:t>用地报批材料组卷</w:t>
            </w:r>
          </w:p>
        </w:tc>
        <w:tc>
          <w:tcPr>
            <w:tcW w:w="1167" w:type="dxa"/>
            <w:vAlign w:val="center"/>
          </w:tcPr>
          <w:p w:rsidR="00A14CFA" w:rsidRDefault="00A14CFA" w:rsidP="00680768">
            <w:pPr>
              <w:spacing w:line="360" w:lineRule="auto"/>
              <w:jc w:val="center"/>
              <w:rPr>
                <w:rFonts w:ascii="仿宋_GB2312" w:eastAsia="仿宋_GB2312" w:hint="eastAsia"/>
                <w:b/>
                <w:sz w:val="22"/>
                <w:szCs w:val="22"/>
              </w:rPr>
            </w:pPr>
          </w:p>
        </w:tc>
        <w:tc>
          <w:tcPr>
            <w:tcW w:w="1322" w:type="dxa"/>
            <w:vAlign w:val="center"/>
          </w:tcPr>
          <w:p w:rsidR="00A14CFA" w:rsidRDefault="00A14CFA" w:rsidP="00680768">
            <w:pPr>
              <w:spacing w:line="360" w:lineRule="auto"/>
              <w:jc w:val="center"/>
              <w:rPr>
                <w:rFonts w:ascii="仿宋_GB2312" w:eastAsia="仿宋_GB2312" w:hint="eastAsia"/>
                <w:b/>
                <w:sz w:val="22"/>
                <w:szCs w:val="22"/>
              </w:rPr>
            </w:pPr>
          </w:p>
        </w:tc>
        <w:tc>
          <w:tcPr>
            <w:tcW w:w="1605" w:type="dxa"/>
            <w:vAlign w:val="center"/>
          </w:tcPr>
          <w:p w:rsidR="00A14CFA" w:rsidRDefault="00A14CFA" w:rsidP="00680768">
            <w:pPr>
              <w:spacing w:line="360" w:lineRule="auto"/>
              <w:jc w:val="center"/>
              <w:rPr>
                <w:rFonts w:ascii="仿宋_GB2312" w:eastAsia="仿宋_GB2312" w:hint="eastAsia"/>
                <w:b/>
                <w:sz w:val="22"/>
                <w:szCs w:val="22"/>
                <w:highlight w:val="yellow"/>
              </w:rPr>
            </w:pPr>
            <w:r>
              <w:rPr>
                <w:rFonts w:ascii="仿宋_GB2312" w:eastAsia="仿宋_GB2312" w:hint="eastAsia"/>
                <w:b/>
                <w:sz w:val="22"/>
                <w:szCs w:val="22"/>
              </w:rPr>
              <w:t>X</w:t>
            </w:r>
          </w:p>
        </w:tc>
        <w:tc>
          <w:tcPr>
            <w:tcW w:w="1700" w:type="dxa"/>
            <w:vAlign w:val="center"/>
          </w:tcPr>
          <w:p w:rsidR="00A14CFA" w:rsidRDefault="00A14CFA" w:rsidP="00680768">
            <w:pPr>
              <w:spacing w:line="360" w:lineRule="auto"/>
              <w:jc w:val="left"/>
              <w:rPr>
                <w:rFonts w:ascii="仿宋_GB2312" w:eastAsia="仿宋_GB2312" w:hint="eastAsia"/>
                <w:b/>
                <w:sz w:val="22"/>
                <w:szCs w:val="22"/>
                <w:highlight w:val="yellow"/>
              </w:rPr>
            </w:pPr>
          </w:p>
        </w:tc>
      </w:tr>
      <w:tr w:rsidR="00A14CFA" w:rsidTr="00680768">
        <w:trPr>
          <w:trHeight w:val="442"/>
        </w:trPr>
        <w:tc>
          <w:tcPr>
            <w:tcW w:w="2541" w:type="dxa"/>
            <w:vAlign w:val="center"/>
          </w:tcPr>
          <w:p w:rsidR="00A14CFA" w:rsidRDefault="00A14CFA" w:rsidP="00680768">
            <w:pPr>
              <w:spacing w:line="360" w:lineRule="auto"/>
              <w:rPr>
                <w:rFonts w:ascii="仿宋_GB2312" w:eastAsia="仿宋_GB2312"/>
                <w:b/>
                <w:sz w:val="22"/>
                <w:szCs w:val="22"/>
              </w:rPr>
            </w:pPr>
            <w:r>
              <w:rPr>
                <w:rFonts w:ascii="仿宋_GB2312" w:eastAsia="仿宋_GB2312" w:hint="eastAsia"/>
                <w:b/>
                <w:sz w:val="22"/>
                <w:szCs w:val="22"/>
              </w:rPr>
              <w:t>协助材料上报、补正</w:t>
            </w:r>
          </w:p>
        </w:tc>
        <w:tc>
          <w:tcPr>
            <w:tcW w:w="1167" w:type="dxa"/>
            <w:vAlign w:val="center"/>
          </w:tcPr>
          <w:p w:rsidR="00A14CFA" w:rsidRDefault="00A14CFA" w:rsidP="00680768">
            <w:pPr>
              <w:spacing w:line="360" w:lineRule="auto"/>
              <w:rPr>
                <w:rFonts w:ascii="仿宋_GB2312" w:eastAsia="仿宋_GB2312" w:hint="eastAsia"/>
                <w:b/>
                <w:sz w:val="22"/>
                <w:szCs w:val="22"/>
              </w:rPr>
            </w:pPr>
          </w:p>
        </w:tc>
        <w:tc>
          <w:tcPr>
            <w:tcW w:w="1322" w:type="dxa"/>
            <w:vAlign w:val="center"/>
          </w:tcPr>
          <w:p w:rsidR="00A14CFA" w:rsidRDefault="00A14CFA" w:rsidP="00680768">
            <w:pPr>
              <w:spacing w:line="360" w:lineRule="auto"/>
              <w:jc w:val="center"/>
              <w:rPr>
                <w:rFonts w:ascii="仿宋_GB2312" w:eastAsia="仿宋_GB2312" w:hint="eastAsia"/>
                <w:b/>
                <w:sz w:val="22"/>
                <w:szCs w:val="22"/>
              </w:rPr>
            </w:pPr>
          </w:p>
        </w:tc>
        <w:tc>
          <w:tcPr>
            <w:tcW w:w="1605" w:type="dxa"/>
            <w:vAlign w:val="center"/>
          </w:tcPr>
          <w:p w:rsidR="00A14CFA" w:rsidRDefault="00A14CFA" w:rsidP="00680768">
            <w:pPr>
              <w:spacing w:line="360" w:lineRule="auto"/>
              <w:jc w:val="center"/>
              <w:rPr>
                <w:rFonts w:ascii="仿宋_GB2312" w:eastAsia="仿宋_GB2312" w:hint="eastAsia"/>
                <w:b/>
                <w:sz w:val="22"/>
                <w:szCs w:val="22"/>
                <w:highlight w:val="yellow"/>
              </w:rPr>
            </w:pPr>
            <w:r>
              <w:rPr>
                <w:rFonts w:ascii="仿宋_GB2312" w:eastAsia="仿宋_GB2312" w:hint="eastAsia"/>
                <w:b/>
                <w:sz w:val="22"/>
                <w:szCs w:val="22"/>
              </w:rPr>
              <w:t>X</w:t>
            </w:r>
          </w:p>
        </w:tc>
        <w:tc>
          <w:tcPr>
            <w:tcW w:w="1700" w:type="dxa"/>
            <w:vAlign w:val="center"/>
          </w:tcPr>
          <w:p w:rsidR="00A14CFA" w:rsidRDefault="00A14CFA" w:rsidP="00680768">
            <w:pPr>
              <w:spacing w:line="360" w:lineRule="auto"/>
              <w:rPr>
                <w:rFonts w:ascii="仿宋_GB2312" w:eastAsia="仿宋_GB2312" w:hint="eastAsia"/>
                <w:b/>
                <w:sz w:val="22"/>
                <w:szCs w:val="22"/>
                <w:highlight w:val="yellow"/>
              </w:rPr>
            </w:pPr>
          </w:p>
        </w:tc>
      </w:tr>
      <w:tr w:rsidR="00A14CFA" w:rsidTr="00680768">
        <w:trPr>
          <w:trHeight w:val="354"/>
        </w:trPr>
        <w:tc>
          <w:tcPr>
            <w:tcW w:w="2541" w:type="dxa"/>
            <w:vAlign w:val="center"/>
          </w:tcPr>
          <w:p w:rsidR="00A14CFA" w:rsidRDefault="00A14CFA" w:rsidP="00680768">
            <w:pPr>
              <w:spacing w:line="360" w:lineRule="auto"/>
              <w:ind w:firstLineChars="400" w:firstLine="883"/>
              <w:rPr>
                <w:rFonts w:ascii="仿宋_GB2312" w:eastAsia="仿宋_GB2312"/>
                <w:b/>
                <w:sz w:val="22"/>
                <w:szCs w:val="22"/>
              </w:rPr>
            </w:pPr>
            <w:r>
              <w:rPr>
                <w:rFonts w:ascii="仿宋_GB2312" w:eastAsia="仿宋_GB2312"/>
                <w:b/>
                <w:sz w:val="22"/>
                <w:szCs w:val="22"/>
              </w:rPr>
              <w:t>……</w:t>
            </w:r>
          </w:p>
        </w:tc>
        <w:tc>
          <w:tcPr>
            <w:tcW w:w="1167" w:type="dxa"/>
            <w:vAlign w:val="center"/>
          </w:tcPr>
          <w:p w:rsidR="00A14CFA" w:rsidRDefault="00A14CFA" w:rsidP="00680768">
            <w:pPr>
              <w:spacing w:line="360" w:lineRule="auto"/>
              <w:jc w:val="center"/>
              <w:rPr>
                <w:rFonts w:ascii="仿宋_GB2312" w:eastAsia="仿宋_GB2312" w:hint="eastAsia"/>
                <w:b/>
                <w:sz w:val="22"/>
                <w:szCs w:val="22"/>
              </w:rPr>
            </w:pPr>
          </w:p>
        </w:tc>
        <w:tc>
          <w:tcPr>
            <w:tcW w:w="1322" w:type="dxa"/>
            <w:vAlign w:val="center"/>
          </w:tcPr>
          <w:p w:rsidR="00A14CFA" w:rsidRDefault="00A14CFA" w:rsidP="00680768">
            <w:pPr>
              <w:spacing w:line="360" w:lineRule="auto"/>
              <w:jc w:val="center"/>
              <w:rPr>
                <w:rFonts w:ascii="仿宋_GB2312" w:eastAsia="仿宋_GB2312" w:hint="eastAsia"/>
                <w:b/>
                <w:sz w:val="22"/>
                <w:szCs w:val="22"/>
              </w:rPr>
            </w:pPr>
          </w:p>
        </w:tc>
        <w:tc>
          <w:tcPr>
            <w:tcW w:w="1605" w:type="dxa"/>
            <w:vAlign w:val="center"/>
          </w:tcPr>
          <w:p w:rsidR="00A14CFA" w:rsidRDefault="00A14CFA" w:rsidP="00680768">
            <w:pPr>
              <w:spacing w:line="360" w:lineRule="auto"/>
              <w:jc w:val="center"/>
              <w:rPr>
                <w:rFonts w:ascii="仿宋_GB2312" w:eastAsia="仿宋_GB2312" w:hint="eastAsia"/>
                <w:b/>
                <w:sz w:val="22"/>
                <w:szCs w:val="22"/>
                <w:highlight w:val="yellow"/>
              </w:rPr>
            </w:pPr>
            <w:r>
              <w:rPr>
                <w:rFonts w:ascii="仿宋_GB2312" w:eastAsia="仿宋_GB2312" w:hint="eastAsia"/>
                <w:b/>
                <w:sz w:val="22"/>
                <w:szCs w:val="22"/>
              </w:rPr>
              <w:t>X</w:t>
            </w:r>
          </w:p>
        </w:tc>
        <w:tc>
          <w:tcPr>
            <w:tcW w:w="1700" w:type="dxa"/>
            <w:vAlign w:val="center"/>
          </w:tcPr>
          <w:p w:rsidR="00A14CFA" w:rsidRDefault="00A14CFA" w:rsidP="00680768">
            <w:pPr>
              <w:spacing w:line="360" w:lineRule="auto"/>
              <w:rPr>
                <w:rFonts w:ascii="仿宋_GB2312" w:eastAsia="仿宋_GB2312" w:hint="eastAsia"/>
                <w:b/>
                <w:sz w:val="22"/>
                <w:szCs w:val="22"/>
                <w:highlight w:val="yellow"/>
              </w:rPr>
            </w:pPr>
          </w:p>
        </w:tc>
      </w:tr>
      <w:tr w:rsidR="00A14CFA" w:rsidTr="00680768">
        <w:trPr>
          <w:trHeight w:val="586"/>
        </w:trPr>
        <w:tc>
          <w:tcPr>
            <w:tcW w:w="2541" w:type="dxa"/>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t>合计</w:t>
            </w:r>
          </w:p>
        </w:tc>
        <w:tc>
          <w:tcPr>
            <w:tcW w:w="4093" w:type="dxa"/>
            <w:gridSpan w:val="3"/>
            <w:vAlign w:val="center"/>
          </w:tcPr>
          <w:p w:rsidR="00A14CFA" w:rsidRDefault="00A14CFA" w:rsidP="00680768">
            <w:pPr>
              <w:spacing w:line="360" w:lineRule="auto"/>
              <w:jc w:val="center"/>
              <w:rPr>
                <w:rFonts w:ascii="仿宋_GB2312" w:eastAsia="仿宋_GB2312" w:hint="eastAsia"/>
                <w:b/>
                <w:sz w:val="22"/>
                <w:szCs w:val="22"/>
              </w:rPr>
            </w:pPr>
            <w:r>
              <w:rPr>
                <w:rFonts w:ascii="仿宋_GB2312" w:eastAsia="仿宋_GB2312" w:hint="eastAsia"/>
                <w:b/>
                <w:sz w:val="22"/>
                <w:szCs w:val="22"/>
              </w:rPr>
              <w:t>X元（大写：XXX）</w:t>
            </w:r>
          </w:p>
        </w:tc>
        <w:tc>
          <w:tcPr>
            <w:tcW w:w="1700" w:type="dxa"/>
            <w:vAlign w:val="center"/>
          </w:tcPr>
          <w:p w:rsidR="00A14CFA" w:rsidRDefault="00A14CFA" w:rsidP="00680768">
            <w:pPr>
              <w:spacing w:line="360" w:lineRule="auto"/>
              <w:jc w:val="center"/>
              <w:rPr>
                <w:rFonts w:ascii="仿宋_GB2312" w:eastAsia="仿宋_GB2312" w:hint="eastAsia"/>
                <w:b/>
                <w:sz w:val="22"/>
                <w:szCs w:val="22"/>
              </w:rPr>
            </w:pPr>
          </w:p>
        </w:tc>
      </w:tr>
    </w:tbl>
    <w:p w:rsidR="00A14CFA" w:rsidRDefault="00A14CFA" w:rsidP="00A14CFA">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三、项目服务时间和服务承诺</w:t>
      </w:r>
    </w:p>
    <w:p w:rsidR="00A14CFA" w:rsidRDefault="00A14CFA" w:rsidP="00A14CFA">
      <w:pPr>
        <w:pStyle w:val="a6"/>
        <w:shd w:val="clear" w:color="auto" w:fill="FFFFFF"/>
        <w:wordWrap w:val="0"/>
        <w:spacing w:before="0" w:beforeAutospacing="0" w:after="0" w:afterAutospacing="0"/>
        <w:ind w:firstLineChars="200" w:firstLine="640"/>
        <w:rPr>
          <w:rFonts w:ascii="微软雅黑" w:eastAsia="微软雅黑" w:hAnsi="微软雅黑" w:hint="eastAsia"/>
          <w:color w:val="333333"/>
          <w:sz w:val="21"/>
          <w:szCs w:val="21"/>
        </w:rPr>
      </w:pPr>
      <w:r>
        <w:rPr>
          <w:rFonts w:ascii="仿宋_GB2312" w:eastAsia="仿宋_GB2312" w:hint="eastAsia"/>
          <w:sz w:val="32"/>
          <w:szCs w:val="32"/>
        </w:rPr>
        <w:t>服务时间：</w:t>
      </w:r>
      <w:r>
        <w:rPr>
          <w:rFonts w:ascii="仿宋_GB2312" w:eastAsia="仿宋_GB2312" w:hAnsi="宋体" w:cs="宋体" w:hint="eastAsia"/>
          <w:sz w:val="32"/>
          <w:szCs w:val="32"/>
        </w:rPr>
        <w:t>合同签订之日-2019年11月30日</w:t>
      </w:r>
    </w:p>
    <w:p w:rsidR="00A14CFA" w:rsidRDefault="00A14CFA" w:rsidP="00A14CFA">
      <w:pPr>
        <w:pStyle w:val="a6"/>
        <w:shd w:val="clear" w:color="auto" w:fill="FFFFFF"/>
        <w:wordWrap w:val="0"/>
        <w:spacing w:before="0" w:beforeAutospacing="0" w:after="0" w:afterAutospacing="0"/>
        <w:ind w:firstLineChars="200" w:firstLine="640"/>
        <w:rPr>
          <w:rFonts w:ascii="仿宋_GB2312" w:eastAsia="仿宋_GB2312" w:hAnsi="微软雅黑" w:hint="eastAsia"/>
          <w:color w:val="333333"/>
          <w:sz w:val="32"/>
          <w:szCs w:val="32"/>
        </w:rPr>
      </w:pPr>
      <w:r>
        <w:rPr>
          <w:rFonts w:ascii="仿宋_GB2312" w:eastAsia="仿宋_GB2312" w:hint="eastAsia"/>
          <w:sz w:val="32"/>
          <w:szCs w:val="32"/>
        </w:rPr>
        <w:t>服务承诺：</w:t>
      </w:r>
      <w:r>
        <w:rPr>
          <w:rFonts w:ascii="仿宋_GB2312" w:eastAsia="仿宋_GB2312" w:hAnsi="微软雅黑" w:hint="eastAsia"/>
          <w:color w:val="333333"/>
          <w:sz w:val="32"/>
          <w:szCs w:val="32"/>
        </w:rPr>
        <w:t>服务终止时间以实际签订的服务合同时间为准。</w:t>
      </w:r>
    </w:p>
    <w:p w:rsidR="00A14CFA" w:rsidRDefault="00A14CFA" w:rsidP="00A14CFA">
      <w:pPr>
        <w:ind w:firstLineChars="200" w:firstLine="640"/>
        <w:rPr>
          <w:rFonts w:ascii="仿宋_GB2312" w:eastAsia="仿宋_GB2312" w:hint="eastAsia"/>
          <w:sz w:val="32"/>
          <w:szCs w:val="32"/>
        </w:rPr>
      </w:pPr>
    </w:p>
    <w:p w:rsidR="00A14CFA" w:rsidRDefault="00A14CFA" w:rsidP="00A14CFA">
      <w:pPr>
        <w:ind w:firstLineChars="200" w:firstLine="640"/>
        <w:rPr>
          <w:rFonts w:ascii="仿宋_GB2312" w:eastAsia="仿宋_GB2312" w:hint="eastAsia"/>
          <w:sz w:val="32"/>
          <w:szCs w:val="32"/>
        </w:rPr>
      </w:pPr>
    </w:p>
    <w:p w:rsidR="00A14CFA" w:rsidRDefault="00A14CFA" w:rsidP="00A14CF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XXX公司（盖章）</w:t>
      </w:r>
    </w:p>
    <w:p w:rsidR="00A14CFA" w:rsidRDefault="00A14CFA" w:rsidP="00A14CFA">
      <w:pPr>
        <w:jc w:val="left"/>
      </w:pPr>
      <w:r>
        <w:rPr>
          <w:rFonts w:ascii="仿宋_GB2312" w:eastAsia="仿宋_GB2312" w:hAnsi="仿宋_GB2312" w:cs="仿宋_GB2312" w:hint="eastAsia"/>
          <w:sz w:val="32"/>
          <w:szCs w:val="32"/>
        </w:rPr>
        <w:t xml:space="preserve">                                  2019年XX月XX日</w:t>
      </w:r>
    </w:p>
    <w:p w:rsidR="00A14CFA" w:rsidRDefault="00A14CFA" w:rsidP="00A14CFA">
      <w:pPr>
        <w:widowControl/>
        <w:shd w:val="clear" w:color="auto" w:fill="FFFFFF"/>
        <w:spacing w:line="560" w:lineRule="exact"/>
        <w:jc w:val="left"/>
        <w:rPr>
          <w:rFonts w:ascii="仿宋_GB2312" w:eastAsia="仿宋_GB2312" w:hAnsi="仿宋_GB2312" w:cs="仿宋_GB2312" w:hint="eastAsia"/>
          <w:color w:val="000000"/>
          <w:sz w:val="32"/>
          <w:szCs w:val="32"/>
        </w:rPr>
      </w:pPr>
    </w:p>
    <w:p w:rsidR="00AC32C9" w:rsidRPr="00A14CFA" w:rsidRDefault="00AC32C9"/>
    <w:sectPr w:rsidR="00AC32C9" w:rsidRPr="00A14C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2C9" w:rsidRDefault="00AC32C9" w:rsidP="00A14CFA">
      <w:r>
        <w:separator/>
      </w:r>
    </w:p>
  </w:endnote>
  <w:endnote w:type="continuationSeparator" w:id="1">
    <w:p w:rsidR="00AC32C9" w:rsidRDefault="00AC32C9" w:rsidP="00A14C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2C9" w:rsidRDefault="00AC32C9" w:rsidP="00A14CFA">
      <w:r>
        <w:separator/>
      </w:r>
    </w:p>
  </w:footnote>
  <w:footnote w:type="continuationSeparator" w:id="1">
    <w:p w:rsidR="00AC32C9" w:rsidRDefault="00AC32C9" w:rsidP="00A14C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CFA"/>
    <w:rsid w:val="00A14CFA"/>
    <w:rsid w:val="00AC3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C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C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14CFA"/>
    <w:rPr>
      <w:sz w:val="18"/>
      <w:szCs w:val="18"/>
    </w:rPr>
  </w:style>
  <w:style w:type="paragraph" w:styleId="a4">
    <w:name w:val="footer"/>
    <w:basedOn w:val="a"/>
    <w:link w:val="Char0"/>
    <w:uiPriority w:val="99"/>
    <w:semiHidden/>
    <w:unhideWhenUsed/>
    <w:rsid w:val="00A14C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4CFA"/>
    <w:rPr>
      <w:sz w:val="18"/>
      <w:szCs w:val="18"/>
    </w:rPr>
  </w:style>
  <w:style w:type="character" w:styleId="a5">
    <w:name w:val="Strong"/>
    <w:basedOn w:val="a0"/>
    <w:qFormat/>
    <w:rsid w:val="00A14CFA"/>
    <w:rPr>
      <w:b/>
    </w:rPr>
  </w:style>
  <w:style w:type="paragraph" w:styleId="a6">
    <w:name w:val="Normal (Web)"/>
    <w:basedOn w:val="a"/>
    <w:rsid w:val="00A14CFA"/>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2</cp:revision>
  <dcterms:created xsi:type="dcterms:W3CDTF">2019-03-12T07:44:00Z</dcterms:created>
  <dcterms:modified xsi:type="dcterms:W3CDTF">2019-03-12T07:45:00Z</dcterms:modified>
</cp:coreProperties>
</file>